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0E58B" w14:textId="77777777" w:rsidR="00094F73" w:rsidRPr="00094F73" w:rsidRDefault="00094F73" w:rsidP="00094F73">
      <w:pPr>
        <w:keepNext/>
        <w:keepLines/>
        <w:tabs>
          <w:tab w:val="left" w:pos="929"/>
        </w:tabs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16"/>
        </w:rPr>
      </w:pPr>
      <w:r w:rsidRPr="00094F73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Confidentiality/ Minor Consent Laws</w:t>
      </w:r>
    </w:p>
    <w:p w14:paraId="7C2300C0" w14:textId="77777777" w:rsidR="00094F73" w:rsidRPr="00094F73" w:rsidRDefault="00094F73" w:rsidP="00094F7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Parent/Guardian Consent Exceptions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ab/>
      </w:r>
    </w:p>
    <w:p w14:paraId="65E0BE4F" w14:textId="77777777" w:rsidR="00094F73" w:rsidRPr="00094F73" w:rsidRDefault="00094F73" w:rsidP="00094F73">
      <w:pPr>
        <w:spacing w:before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A parent or legal guardian must provide consent on behalf of a minor (under age 18) before health care services are provided, with </w:t>
      </w:r>
      <w:r w:rsidRPr="00094F73">
        <w:rPr>
          <w:b/>
          <w:bCs/>
          <w:color w:val="595959" w:themeColor="text1" w:themeTint="A6"/>
        </w:rPr>
        <w:t>several important exceptions</w:t>
      </w:r>
      <w:r w:rsidRPr="00094F73">
        <w:rPr>
          <w:color w:val="595959" w:themeColor="text1" w:themeTint="A6"/>
        </w:rPr>
        <w:t>.</w:t>
      </w:r>
    </w:p>
    <w:p w14:paraId="79F1C093" w14:textId="61DD8225" w:rsidR="00094F73" w:rsidRPr="00094F73" w:rsidRDefault="00A1478A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b/>
          <w:bCs/>
          <w:color w:val="595959" w:themeColor="text1" w:themeTint="A6"/>
        </w:rPr>
        <w:t>Pregnancy related services: test, prenatal, and postnatal care</w:t>
      </w:r>
    </w:p>
    <w:p w14:paraId="4A75CC7A" w14:textId="58D1B3F7" w:rsidR="00094F73" w:rsidRPr="00094F73" w:rsidRDefault="00A1478A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b/>
          <w:bCs/>
          <w:color w:val="595959" w:themeColor="text1" w:themeTint="A6"/>
        </w:rPr>
        <w:t>STI/HIV services: testing, treatment, and related counseling</w:t>
      </w:r>
    </w:p>
    <w:p w14:paraId="34319778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Specific health care services related to: </w:t>
      </w:r>
    </w:p>
    <w:p w14:paraId="6D8C96CE" w14:textId="77777777" w:rsidR="00094F73" w:rsidRP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Sexual health</w:t>
      </w:r>
    </w:p>
    <w:p w14:paraId="4582503A" w14:textId="49780606" w:rsid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Mental health and substance use treatment</w:t>
      </w:r>
    </w:p>
    <w:p w14:paraId="0E95F688" w14:textId="1C8BE5EE" w:rsidR="00094F73" w:rsidRPr="00094F73" w:rsidRDefault="00A1478A" w:rsidP="00094F73">
      <w:pPr>
        <w:spacing w:before="0" w:after="0" w:line="276" w:lineRule="auto"/>
        <w:ind w:left="720"/>
        <w:rPr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48BAD4A" wp14:editId="3CCDF7BF">
                <wp:simplePos x="0" y="0"/>
                <wp:positionH relativeFrom="margin">
                  <wp:align>left</wp:align>
                </wp:positionH>
                <wp:positionV relativeFrom="margin">
                  <wp:posOffset>2460210</wp:posOffset>
                </wp:positionV>
                <wp:extent cx="6858000" cy="1259205"/>
                <wp:effectExtent l="25400" t="25400" r="38100" b="36195"/>
                <wp:wrapTopAndBottom/>
                <wp:docPr id="332995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59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CC33"/>
                          </a:solidFill>
                        </a:ln>
                      </wps:spPr>
                      <wps:txbx>
                        <w:txbxContent>
                          <w:p w14:paraId="4725D7B2" w14:textId="77777777" w:rsidR="00094F73" w:rsidRPr="00094F73" w:rsidRDefault="00094F73" w:rsidP="00094F73">
                            <w:pPr>
                              <w:spacing w:before="0" w:after="16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Patients under 18 have the right to the following 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  <w:u w:val="single"/>
                              </w:rPr>
                              <w:t>WITHOUT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 parental/guardian consent or knowledge:</w:t>
                            </w:r>
                          </w:p>
                          <w:p w14:paraId="11D0A900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Pregnancy testing and prenatal care</w:t>
                            </w:r>
                          </w:p>
                          <w:p w14:paraId="719FF539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Testing and treatment for sexually transmitted infections (STIs), including HIV</w:t>
                            </w:r>
                          </w:p>
                          <w:p w14:paraId="208F7F66" w14:textId="72AB533E" w:rsid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 xml:space="preserve">Substance use </w:t>
                            </w:r>
                            <w:r w:rsidR="00D323E5">
                              <w:rPr>
                                <w:color w:val="595959" w:themeColor="text1" w:themeTint="A6"/>
                              </w:rPr>
                              <w:t>assessment and treatment</w:t>
                            </w:r>
                          </w:p>
                          <w:p w14:paraId="31878FA6" w14:textId="7FA83414" w:rsidR="00D323E5" w:rsidRDefault="00D323E5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Outpatient mental health services</w:t>
                            </w:r>
                          </w:p>
                          <w:p w14:paraId="3C1730EA" w14:textId="77777777" w:rsidR="00094F73" w:rsidRDefault="00094F73" w:rsidP="00094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BAD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3.7pt;width:540pt;height:99.15pt;z-index:251659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" fillcolor="white [3201]" strokecolor="#9c3" strokeweight="4.5pt">
                <v:textbox>
                  <w:txbxContent>
                    <w:p w14:paraId="4725D7B2" w14:textId="77777777" w:rsidR="00094F73" w:rsidRPr="00094F73" w:rsidRDefault="00094F73" w:rsidP="00094F73">
                      <w:pPr>
                        <w:spacing w:before="0" w:after="16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Patients under 18 have the right to the following 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  <w:u w:val="single"/>
                        </w:rPr>
                        <w:t>WITHOUT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 parental/guardian consent or knowledge:</w:t>
                      </w:r>
                    </w:p>
                    <w:p w14:paraId="11D0A900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Pregnancy testing and prenatal care</w:t>
                      </w:r>
                    </w:p>
                    <w:p w14:paraId="719FF539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Testing and treatment for sexually transmitted infections (STIs), including HIV</w:t>
                      </w:r>
                    </w:p>
                    <w:p w14:paraId="208F7F66" w14:textId="72AB533E" w:rsid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 xml:space="preserve">Substance use </w:t>
                      </w:r>
                      <w:r w:rsidR="00D323E5">
                        <w:rPr>
                          <w:color w:val="595959" w:themeColor="text1" w:themeTint="A6"/>
                        </w:rPr>
                        <w:t>assessment and treatment</w:t>
                      </w:r>
                    </w:p>
                    <w:p w14:paraId="31878FA6" w14:textId="7FA83414" w:rsidR="00D323E5" w:rsidRDefault="00D323E5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Outpatient mental health services</w:t>
                      </w:r>
                    </w:p>
                    <w:p w14:paraId="3C1730EA" w14:textId="77777777" w:rsidR="00094F73" w:rsidRDefault="00094F73" w:rsidP="00094F73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14:paraId="16722D36" w14:textId="665140CA" w:rsidR="00094F73" w:rsidRPr="00094F73" w:rsidRDefault="00094F73" w:rsidP="001A5FBA">
      <w:pPr>
        <w:spacing w:before="40" w:after="160" w:line="276" w:lineRule="auto"/>
        <w:ind w:left="1080"/>
        <w:contextualSpacing/>
        <w:rPr>
          <w:color w:val="595959" w:themeColor="text1" w:themeTint="A6"/>
        </w:rPr>
      </w:pPr>
    </w:p>
    <w:p w14:paraId="353D290A" w14:textId="48B98570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Minors need a parent/guardian’s permission for:</w:t>
      </w:r>
      <w:r w:rsidRPr="00094F73">
        <w:rPr>
          <w:noProof/>
        </w:rPr>
        <w:t xml:space="preserve"> </w:t>
      </w:r>
    </w:p>
    <w:p w14:paraId="393EC653" w14:textId="1A6DD657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Vaccines </w:t>
      </w:r>
    </w:p>
    <w:p w14:paraId="384B39D9" w14:textId="02C48247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Mental health medications </w:t>
      </w:r>
    </w:p>
    <w:p w14:paraId="38F701C4" w14:textId="77777777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>Inpatient mental health treatment</w:t>
      </w:r>
    </w:p>
    <w:p w14:paraId="58253F0C" w14:textId="77777777" w:rsidR="00094F73" w:rsidRPr="00094F73" w:rsidRDefault="00094F73" w:rsidP="00094F73">
      <w:pPr>
        <w:keepNext/>
        <w:keepLines/>
        <w:spacing w:before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 Access to prep (pre-exposure prophylaxis)</w:t>
      </w:r>
    </w:p>
    <w:p w14:paraId="511C4F61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proofErr w:type="spellStart"/>
      <w:r w:rsidRPr="003752F8">
        <w:rPr>
          <w:color w:val="595959" w:themeColor="text1" w:themeTint="A6"/>
        </w:rPr>
        <w:t>PrEP</w:t>
      </w:r>
      <w:proofErr w:type="spellEnd"/>
      <w:r w:rsidRPr="003752F8">
        <w:rPr>
          <w:color w:val="595959" w:themeColor="text1" w:themeTint="A6"/>
        </w:rPr>
        <w:t xml:space="preserve"> prescriptions (with or without a recent STI) do NOT require parental consent</w:t>
      </w:r>
    </w:p>
    <w:p w14:paraId="461E3027" w14:textId="77777777" w:rsidR="003752F8" w:rsidRPr="003752F8" w:rsidRDefault="003752F8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Minors may consent to HIV prevention</w:t>
      </w:r>
    </w:p>
    <w:p w14:paraId="0F2A21EF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Parental consent is NOT required in any setting</w:t>
      </w:r>
    </w:p>
    <w:p w14:paraId="5E649887" w14:textId="6ACD1FBC" w:rsidR="003752F8" w:rsidRPr="003752F8" w:rsidRDefault="002D39BE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>
        <w:rPr>
          <w:color w:val="595959" w:themeColor="text1" w:themeTint="A6"/>
        </w:rPr>
        <w:t>Kansas</w:t>
      </w:r>
      <w:r w:rsidR="003752F8" w:rsidRPr="003752F8">
        <w:rPr>
          <w:color w:val="595959" w:themeColor="text1" w:themeTint="A6"/>
        </w:rPr>
        <w:t xml:space="preserve"> law lets minors independently consent to STI/HIV services, including </w:t>
      </w:r>
      <w:proofErr w:type="spellStart"/>
      <w:r w:rsidR="003752F8" w:rsidRPr="003752F8">
        <w:rPr>
          <w:color w:val="595959" w:themeColor="text1" w:themeTint="A6"/>
        </w:rPr>
        <w:t>PrEP</w:t>
      </w:r>
      <w:proofErr w:type="spellEnd"/>
      <w:r w:rsidR="003752F8" w:rsidRPr="003752F8">
        <w:rPr>
          <w:color w:val="595959" w:themeColor="text1" w:themeTint="A6"/>
        </w:rPr>
        <w:t>)</w:t>
      </w:r>
    </w:p>
    <w:p w14:paraId="5422204C" w14:textId="676CB9AF" w:rsidR="00094F73" w:rsidRPr="00094F73" w:rsidRDefault="00094F73" w:rsidP="003752F8">
      <w:pPr>
        <w:spacing w:before="0" w:after="160"/>
        <w:contextualSpacing/>
        <w:rPr>
          <w:color w:val="595959" w:themeColor="text1" w:themeTint="A6"/>
        </w:rPr>
      </w:pPr>
      <w:r w:rsidRPr="00094F73">
        <w:rPr>
          <w:color w:val="595959" w:themeColor="text1" w:themeTint="A6"/>
        </w:rPr>
        <w:tab/>
      </w:r>
    </w:p>
    <w:p w14:paraId="3C3DF62D" w14:textId="77777777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Health care providers must override the minor’s confidentiality and report if:</w:t>
      </w:r>
    </w:p>
    <w:p w14:paraId="61BD031E" w14:textId="3DACB677" w:rsidR="00153E51" w:rsidRDefault="00094F73" w:rsidP="00A1478A">
      <w:pPr>
        <w:numPr>
          <w:ilvl w:val="0"/>
          <w:numId w:val="38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The</w:t>
      </w:r>
      <w:r w:rsidR="00A1478A">
        <w:rPr>
          <w:color w:val="595959" w:themeColor="text1" w:themeTint="A6"/>
        </w:rPr>
        <w:t xml:space="preserve"> minor consents to a sexual assault examination</w:t>
      </w:r>
    </w:p>
    <w:p w14:paraId="5005CCF6" w14:textId="5D6EA1AA" w:rsidR="00A1478A" w:rsidRPr="00153E51" w:rsidRDefault="00A1478A" w:rsidP="00A1478A">
      <w:pPr>
        <w:numPr>
          <w:ilvl w:val="0"/>
          <w:numId w:val="38"/>
        </w:numPr>
        <w:spacing w:before="0" w:after="0" w:line="276" w:lineRule="auto"/>
        <w:rPr>
          <w:color w:val="595959" w:themeColor="text1" w:themeTint="A6"/>
        </w:rPr>
      </w:pPr>
      <w:r>
        <w:rPr>
          <w:color w:val="595959" w:themeColor="text1" w:themeTint="A6"/>
        </w:rPr>
        <w:t>The minor is consenting to obtaining contraceptive devices</w:t>
      </w:r>
    </w:p>
    <w:p w14:paraId="5AF26182" w14:textId="77777777" w:rsidR="00A1478A" w:rsidRPr="00A1478A" w:rsidRDefault="00A1478A" w:rsidP="00A1478A">
      <w:pPr>
        <w:numPr>
          <w:ilvl w:val="0"/>
          <w:numId w:val="38"/>
        </w:numPr>
        <w:spacing w:before="0" w:line="276" w:lineRule="auto"/>
        <w:rPr>
          <w:color w:val="595959" w:themeColor="text1" w:themeTint="A6"/>
        </w:rPr>
      </w:pPr>
      <w:r w:rsidRPr="00A1478A">
        <w:rPr>
          <w:color w:val="595959" w:themeColor="text1" w:themeTint="A6"/>
        </w:rPr>
        <w:t xml:space="preserve">The provider </w:t>
      </w:r>
      <w:r w:rsidRPr="00A1478A">
        <w:rPr>
          <w:b/>
          <w:bCs/>
          <w:color w:val="595959" w:themeColor="text1" w:themeTint="A6"/>
        </w:rPr>
        <w:t xml:space="preserve">must </w:t>
      </w:r>
      <w:r w:rsidRPr="00A1478A">
        <w:rPr>
          <w:color w:val="595959" w:themeColor="text1" w:themeTint="A6"/>
        </w:rPr>
        <w:t xml:space="preserve">follow HIPAA guidelines with respect to minor patient’s health information.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5828D3" w14:paraId="62E7B04B" w14:textId="77777777" w:rsidTr="005828D3">
        <w:tc>
          <w:tcPr>
            <w:tcW w:w="10800" w:type="dxa"/>
          </w:tcPr>
          <w:p w14:paraId="552AB828" w14:textId="77777777" w:rsidR="005828D3" w:rsidRDefault="005828D3" w:rsidP="00A2540F">
            <w:pPr>
              <w:pStyle w:val="IconKey"/>
            </w:pPr>
          </w:p>
        </w:tc>
      </w:tr>
    </w:tbl>
    <w:p w14:paraId="24D5C3E5" w14:textId="58186DE7" w:rsidR="00D72C1B" w:rsidRPr="00A1478A" w:rsidRDefault="00E70878" w:rsidP="007622B9">
      <w:pPr>
        <w:pStyle w:val="Heading2"/>
        <w:rPr>
          <w:sz w:val="20"/>
          <w:szCs w:val="20"/>
        </w:rPr>
      </w:pPr>
      <w:r w:rsidRPr="00E70878">
        <w:rPr>
          <w:b/>
          <w:bCs/>
          <w:sz w:val="20"/>
          <w:szCs w:val="20"/>
        </w:rPr>
        <w:t>Reference:</w:t>
      </w:r>
      <w:r w:rsidRPr="00E70878">
        <w:rPr>
          <w:sz w:val="20"/>
          <w:szCs w:val="20"/>
        </w:rPr>
        <w:t xml:space="preserve"> </w:t>
      </w:r>
      <w:r w:rsidRPr="00E70878">
        <w:rPr>
          <w:i/>
          <w:iCs/>
          <w:sz w:val="20"/>
          <w:szCs w:val="20"/>
        </w:rPr>
        <w:t xml:space="preserve">Adolescent &amp; Young Adult Health Care in </w:t>
      </w:r>
      <w:r w:rsidR="0036696F">
        <w:rPr>
          <w:i/>
          <w:iCs/>
          <w:sz w:val="20"/>
          <w:szCs w:val="20"/>
        </w:rPr>
        <w:t>Kansas</w:t>
      </w:r>
      <w:r w:rsidRPr="00E70878">
        <w:rPr>
          <w:i/>
          <w:iCs/>
          <w:sz w:val="20"/>
          <w:szCs w:val="20"/>
        </w:rPr>
        <w:t>: A Guide to Understanding Consent &amp; Confidentiality Laws.</w:t>
      </w:r>
      <w:r w:rsidRPr="00E70878">
        <w:rPr>
          <w:sz w:val="20"/>
          <w:szCs w:val="20"/>
        </w:rPr>
        <w:t xml:space="preserve"> National Center for Youth Law. April 2024</w:t>
      </w:r>
      <w:r w:rsidRPr="00A1478A">
        <w:rPr>
          <w:sz w:val="20"/>
          <w:szCs w:val="20"/>
        </w:rPr>
        <w:t xml:space="preserve">. </w:t>
      </w:r>
      <w:hyperlink r:id="rId8" w:history="1">
        <w:r w:rsidR="00A1478A" w:rsidRPr="001064A8">
          <w:rPr>
            <w:rStyle w:val="Hyperlink"/>
            <w:sz w:val="20"/>
            <w:szCs w:val="20"/>
          </w:rPr>
          <w:t>https://youthlaw.org/sites/default/files/2024-10/NCYLMinorConsentCompendium2024-Kansas.pdf</w:t>
        </w:r>
      </w:hyperlink>
      <w:r w:rsidR="00A1478A">
        <w:rPr>
          <w:sz w:val="20"/>
          <w:szCs w:val="20"/>
        </w:rPr>
        <w:t xml:space="preserve"> </w:t>
      </w:r>
    </w:p>
    <w:sectPr w:rsidR="00D72C1B" w:rsidRPr="00A1478A" w:rsidSect="004C7A81">
      <w:headerReference w:type="default" r:id="rId9"/>
      <w:footerReference w:type="default" r:id="rId10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F4161" w14:textId="77777777" w:rsidR="00032DDD" w:rsidRDefault="00032DDD" w:rsidP="00927C77">
      <w:r>
        <w:separator/>
      </w:r>
    </w:p>
  </w:endnote>
  <w:endnote w:type="continuationSeparator" w:id="0">
    <w:p w14:paraId="61D85FE2" w14:textId="77777777" w:rsidR="00032DDD" w:rsidRDefault="00032DDD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45D655F-2F0C-E347-A575-EA7F255839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2B4071-D314-DE44-9DDF-7A85FE7AC0DD}"/>
    <w:embedBold r:id="rId3" w:fontKey="{6A1E7EA4-99E7-2D4C-8857-53B9FE621422}"/>
    <w:embedItalic r:id="rId4" w:fontKey="{6CA4F6A1-B4DA-0E45-AAAC-80F38E6C713B}"/>
    <w:embedBoldItalic r:id="rId5" w:fontKey="{99B9FFC8-DC1B-2941-8DBD-EDA42442CB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467FD3B-E4C6-FA49-8A66-6C30B1EF302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374ECE0-FA6C-2A47-9D16-842459E30653}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0E067A26-A47F-FA46-AB77-97E3BF1F243A}"/>
    <w:embedBold r:id="rId9" w:fontKey="{809ED83D-86BE-E245-8897-3666C16ABD22}"/>
    <w:embedItalic r:id="rId10" w:fontKey="{5AB11FDA-6BC2-B446-802B-716EBCCEC8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3EFD5CD-7D25-FB43-8E4E-C148EDA8832D}"/>
    <w:embedBold r:id="rId12" w:fontKey="{B431AA9B-0AC1-FB4B-9C45-EC1409F75FAE}"/>
    <w:embedItalic r:id="rId13" w:fontKey="{F3727C36-BBF5-3543-B1EE-3E6BCFBAB49C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9CE248A9-4B25-B84A-A0F3-AF9478352A53}"/>
    <w:embedBold r:id="rId15" w:fontKey="{B6BFB983-9BA6-E14D-AF1F-341C7F331220}"/>
    <w:embedItalic r:id="rId16" w:fontKey="{D94DEDDC-8B86-2347-BD48-11467AAD2BC8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3782C144-AE41-614F-AD0F-43BC2CE78083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ED3FE53A-9588-2641-8795-C53CEA4C0A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6997346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692D76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6997346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692D76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15A14" w14:textId="77777777" w:rsidR="00032DDD" w:rsidRDefault="00032DDD" w:rsidP="00927C77">
      <w:r>
        <w:separator/>
      </w:r>
    </w:p>
  </w:footnote>
  <w:footnote w:type="continuationSeparator" w:id="0">
    <w:p w14:paraId="4E9D4CE7" w14:textId="77777777" w:rsidR="00032DDD" w:rsidRDefault="00032DDD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3DCC0" w14:textId="39A429BC" w:rsidR="00094F73" w:rsidRPr="00094F73" w:rsidRDefault="00E31A43" w:rsidP="00094F73">
                          <w:pPr>
                            <w:keepNext/>
                            <w:keepLines/>
                            <w:spacing w:before="0"/>
                            <w:outlineLvl w:val="0"/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>Kansas</w:t>
                          </w:r>
                          <w:r w:rsidR="00094F73" w:rsidRPr="00094F73"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 xml:space="preserve"> Confidentiality Laws</w:t>
                          </w:r>
                        </w:p>
                        <w:p w14:paraId="3AC0BE82" w14:textId="5676E09D" w:rsidR="00413D1B" w:rsidRPr="00B677F2" w:rsidRDefault="00413D1B" w:rsidP="00413D1B">
                          <w:pPr>
                            <w:pStyle w:val="DocumentTit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2993DCC0" w14:textId="39A429BC" w:rsidR="00094F73" w:rsidRPr="00094F73" w:rsidRDefault="00E31A43" w:rsidP="00094F73">
                    <w:pPr>
                      <w:keepNext/>
                      <w:keepLines/>
                      <w:spacing w:before="0"/>
                      <w:outlineLvl w:val="0"/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</w:pPr>
                    <w:r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>Kansas</w:t>
                    </w:r>
                    <w:r w:rsidR="00094F73" w:rsidRPr="00094F73"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 xml:space="preserve"> Confidentiality Laws</w:t>
                    </w:r>
                  </w:p>
                  <w:p w14:paraId="3AC0BE82" w14:textId="5676E09D" w:rsidR="00413D1B" w:rsidRPr="00B677F2" w:rsidRDefault="00413D1B" w:rsidP="00413D1B">
                    <w:pPr>
                      <w:pStyle w:val="DocumentTitle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4EE437D6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094F73">
                            <w:rPr>
                              <w:b/>
                              <w:bCs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8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4EE437D6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094F73">
                      <w:rPr>
                        <w:b/>
                        <w:bCs/>
                      </w:rPr>
                      <w:t xml:space="preserve"> HANDOUT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34.1pt;height:23.5pt;visibility:visible;mso-wrap-style:square" o:bullet="t">
        <v:imagedata r:id="rId1" o:title=""/>
      </v:shape>
    </w:pict>
  </w:numPicBullet>
  <w:numPicBullet w:numPicBulletId="1">
    <w:pict>
      <v:shape id="_x0000_i1171" type="#_x0000_t75" style="width:20.45pt;height:26.55pt;visibility:visible;mso-wrap-style:square" o:bullet="t">
        <v:imagedata r:id="rId2" o:title=""/>
      </v:shape>
    </w:pict>
  </w:numPicBullet>
  <w:numPicBullet w:numPicBulletId="2">
    <w:pict>
      <v:shape id="_x0000_i1172" type="#_x0000_t75" style="width:28.05pt;height:23.5pt;visibility:visible;mso-wrap-style:square" o:bullet="t">
        <v:imagedata r:id="rId3" o:title=""/>
      </v:shape>
    </w:pict>
  </w:numPicBullet>
  <w:abstractNum w:abstractNumId="0" w15:restartNumberingAfterBreak="0">
    <w:nsid w:val="02D72907"/>
    <w:multiLevelType w:val="hybridMultilevel"/>
    <w:tmpl w:val="67386F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C92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3A1DB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C6DA1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97281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D24E1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B0CE1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7D6A9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F25B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7D14BF"/>
    <w:multiLevelType w:val="hybridMultilevel"/>
    <w:tmpl w:val="52C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E03119"/>
    <w:multiLevelType w:val="hybridMultilevel"/>
    <w:tmpl w:val="82CC3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788E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18001F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2BA14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C8440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369E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EB872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9BCC8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4FEB5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0C1C1F"/>
    <w:multiLevelType w:val="hybridMultilevel"/>
    <w:tmpl w:val="A2E6E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C4577"/>
    <w:multiLevelType w:val="hybridMultilevel"/>
    <w:tmpl w:val="B34E3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9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C32CEB"/>
    <w:multiLevelType w:val="hybridMultilevel"/>
    <w:tmpl w:val="DCC03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A34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008BA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386522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97083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2F47D5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B2CA2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82E11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AECD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4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40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19"/>
  </w:num>
  <w:num w:numId="2" w16cid:durableId="573931221">
    <w:abstractNumId w:val="1"/>
  </w:num>
  <w:num w:numId="3" w16cid:durableId="1443957782">
    <w:abstractNumId w:val="30"/>
  </w:num>
  <w:num w:numId="4" w16cid:durableId="2069568519">
    <w:abstractNumId w:val="14"/>
  </w:num>
  <w:num w:numId="5" w16cid:durableId="2134470694">
    <w:abstractNumId w:val="39"/>
  </w:num>
  <w:num w:numId="6" w16cid:durableId="763064696">
    <w:abstractNumId w:val="26"/>
  </w:num>
  <w:num w:numId="7" w16cid:durableId="1958177907">
    <w:abstractNumId w:val="28"/>
  </w:num>
  <w:num w:numId="8" w16cid:durableId="2006938314">
    <w:abstractNumId w:val="27"/>
  </w:num>
  <w:num w:numId="9" w16cid:durableId="206333465">
    <w:abstractNumId w:val="5"/>
  </w:num>
  <w:num w:numId="10" w16cid:durableId="1427380874">
    <w:abstractNumId w:val="25"/>
  </w:num>
  <w:num w:numId="11" w16cid:durableId="1098018299">
    <w:abstractNumId w:val="21"/>
  </w:num>
  <w:num w:numId="12" w16cid:durableId="910430737">
    <w:abstractNumId w:val="16"/>
  </w:num>
  <w:num w:numId="13" w16cid:durableId="1554461657">
    <w:abstractNumId w:val="10"/>
  </w:num>
  <w:num w:numId="14" w16cid:durableId="1409109118">
    <w:abstractNumId w:val="41"/>
  </w:num>
  <w:num w:numId="15" w16cid:durableId="659120811">
    <w:abstractNumId w:val="8"/>
  </w:num>
  <w:num w:numId="16" w16cid:durableId="1745565703">
    <w:abstractNumId w:val="29"/>
  </w:num>
  <w:num w:numId="17" w16cid:durableId="1718821280">
    <w:abstractNumId w:val="36"/>
  </w:num>
  <w:num w:numId="18" w16cid:durableId="1056509471">
    <w:abstractNumId w:val="18"/>
  </w:num>
  <w:num w:numId="19" w16cid:durableId="1415739912">
    <w:abstractNumId w:val="12"/>
  </w:num>
  <w:num w:numId="20" w16cid:durableId="1605964214">
    <w:abstractNumId w:val="9"/>
  </w:num>
  <w:num w:numId="21" w16cid:durableId="1291088911">
    <w:abstractNumId w:val="15"/>
  </w:num>
  <w:num w:numId="22" w16cid:durableId="903297445">
    <w:abstractNumId w:val="31"/>
  </w:num>
  <w:num w:numId="23" w16cid:durableId="1680892299">
    <w:abstractNumId w:val="37"/>
  </w:num>
  <w:num w:numId="24" w16cid:durableId="1615598713">
    <w:abstractNumId w:val="4"/>
  </w:num>
  <w:num w:numId="25" w16cid:durableId="1842888163">
    <w:abstractNumId w:val="6"/>
  </w:num>
  <w:num w:numId="26" w16cid:durableId="617107730">
    <w:abstractNumId w:val="22"/>
  </w:num>
  <w:num w:numId="27" w16cid:durableId="2090425308">
    <w:abstractNumId w:val="13"/>
  </w:num>
  <w:num w:numId="28" w16cid:durableId="1569800930">
    <w:abstractNumId w:val="11"/>
  </w:num>
  <w:num w:numId="29" w16cid:durableId="150752889">
    <w:abstractNumId w:val="34"/>
  </w:num>
  <w:num w:numId="30" w16cid:durableId="500775161">
    <w:abstractNumId w:val="2"/>
  </w:num>
  <w:num w:numId="31" w16cid:durableId="1424648963">
    <w:abstractNumId w:val="35"/>
  </w:num>
  <w:num w:numId="32" w16cid:durableId="91054579">
    <w:abstractNumId w:val="40"/>
  </w:num>
  <w:num w:numId="33" w16cid:durableId="826820580">
    <w:abstractNumId w:val="20"/>
  </w:num>
  <w:num w:numId="34" w16cid:durableId="1409569711">
    <w:abstractNumId w:val="32"/>
  </w:num>
  <w:num w:numId="35" w16cid:durableId="1549414731">
    <w:abstractNumId w:val="23"/>
  </w:num>
  <w:num w:numId="36" w16cid:durableId="204486054">
    <w:abstractNumId w:val="38"/>
  </w:num>
  <w:num w:numId="37" w16cid:durableId="1158501058">
    <w:abstractNumId w:val="24"/>
  </w:num>
  <w:num w:numId="38" w16cid:durableId="1061446844">
    <w:abstractNumId w:val="33"/>
  </w:num>
  <w:num w:numId="39" w16cid:durableId="1655648093">
    <w:abstractNumId w:val="0"/>
  </w:num>
  <w:num w:numId="40" w16cid:durableId="1236744961">
    <w:abstractNumId w:val="17"/>
  </w:num>
  <w:num w:numId="41" w16cid:durableId="2088266631">
    <w:abstractNumId w:val="7"/>
  </w:num>
  <w:num w:numId="42" w16cid:durableId="2187087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32DDD"/>
    <w:rsid w:val="0004078E"/>
    <w:rsid w:val="00044192"/>
    <w:rsid w:val="00044F0A"/>
    <w:rsid w:val="00046039"/>
    <w:rsid w:val="000572B0"/>
    <w:rsid w:val="00057A83"/>
    <w:rsid w:val="00065897"/>
    <w:rsid w:val="00065FE9"/>
    <w:rsid w:val="00073485"/>
    <w:rsid w:val="0007672E"/>
    <w:rsid w:val="00093513"/>
    <w:rsid w:val="00094F7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3E51"/>
    <w:rsid w:val="00154B19"/>
    <w:rsid w:val="001576DA"/>
    <w:rsid w:val="001652B8"/>
    <w:rsid w:val="001654EA"/>
    <w:rsid w:val="00172AAF"/>
    <w:rsid w:val="00182401"/>
    <w:rsid w:val="0018469F"/>
    <w:rsid w:val="001902FE"/>
    <w:rsid w:val="00192447"/>
    <w:rsid w:val="001A039F"/>
    <w:rsid w:val="001A5FBA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5655F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D39BE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6696F"/>
    <w:rsid w:val="00373F81"/>
    <w:rsid w:val="003747F5"/>
    <w:rsid w:val="003752F8"/>
    <w:rsid w:val="0038056D"/>
    <w:rsid w:val="00382A29"/>
    <w:rsid w:val="00383B6D"/>
    <w:rsid w:val="00384332"/>
    <w:rsid w:val="00385F39"/>
    <w:rsid w:val="0039428D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3E4559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67A82"/>
    <w:rsid w:val="006746C3"/>
    <w:rsid w:val="0067521E"/>
    <w:rsid w:val="00676208"/>
    <w:rsid w:val="00692044"/>
    <w:rsid w:val="00692D76"/>
    <w:rsid w:val="0069668C"/>
    <w:rsid w:val="006A0B53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7738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0DC6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D4F74"/>
    <w:rsid w:val="008E1519"/>
    <w:rsid w:val="008F181B"/>
    <w:rsid w:val="008F79F6"/>
    <w:rsid w:val="008F7A05"/>
    <w:rsid w:val="0090404F"/>
    <w:rsid w:val="009049A6"/>
    <w:rsid w:val="00904E0B"/>
    <w:rsid w:val="00914EBC"/>
    <w:rsid w:val="00920FAE"/>
    <w:rsid w:val="00921A36"/>
    <w:rsid w:val="00927C77"/>
    <w:rsid w:val="009363C1"/>
    <w:rsid w:val="00943F6B"/>
    <w:rsid w:val="00947E3D"/>
    <w:rsid w:val="00950909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D35DC"/>
    <w:rsid w:val="009D634E"/>
    <w:rsid w:val="009D7DFD"/>
    <w:rsid w:val="009E23D6"/>
    <w:rsid w:val="009F79B8"/>
    <w:rsid w:val="00A11890"/>
    <w:rsid w:val="00A14638"/>
    <w:rsid w:val="00A1478A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36B8A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17C46"/>
    <w:rsid w:val="00D323E5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E000EB"/>
    <w:rsid w:val="00E017FD"/>
    <w:rsid w:val="00E06AAE"/>
    <w:rsid w:val="00E11014"/>
    <w:rsid w:val="00E1404B"/>
    <w:rsid w:val="00E14657"/>
    <w:rsid w:val="00E30707"/>
    <w:rsid w:val="00E31A43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0878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86D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E70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1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hlaw.org/sites/default/files/2024-10/NCYLMinorConsentCompendium2024-Kansas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Bell, Jordan</cp:lastModifiedBy>
  <cp:revision>5</cp:revision>
  <cp:lastPrinted>2017-07-12T18:32:00Z</cp:lastPrinted>
  <dcterms:created xsi:type="dcterms:W3CDTF">2025-07-21T21:49:00Z</dcterms:created>
  <dcterms:modified xsi:type="dcterms:W3CDTF">2025-07-22T18:50:00Z</dcterms:modified>
</cp:coreProperties>
</file>