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6E1E534C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77777777" w:rsidR="00094F73" w:rsidRPr="00094F73" w:rsidRDefault="00094F73" w:rsidP="00094F73">
      <w:p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A parent or legal guardian must provide consent on behalf of a minor (under age 18)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53AE3E02" w14:textId="5E8DB2DC" w:rsidR="00563D48" w:rsidRPr="00563D48" w:rsidRDefault="00563D48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b/>
          <w:bCs/>
          <w:color w:val="595959" w:themeColor="text1" w:themeTint="A6"/>
        </w:rPr>
        <w:t xml:space="preserve">Emergency </w:t>
      </w:r>
      <w:r w:rsidRPr="00563D48">
        <w:rPr>
          <w:b/>
          <w:bCs/>
          <w:color w:val="595959" w:themeColor="text1" w:themeTint="A6"/>
        </w:rPr>
        <w:t xml:space="preserve">care </w:t>
      </w:r>
      <w:r w:rsidRPr="00563D48">
        <w:rPr>
          <w:b/>
          <w:bCs/>
          <w:color w:val="595959" w:themeColor="text1" w:themeTint="A6"/>
        </w:rPr>
        <w:t>– NOT a “life or limb” situation</w:t>
      </w:r>
    </w:p>
    <w:p w14:paraId="4A75CC7A" w14:textId="0357A053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Care for emancipated minors</w:t>
      </w:r>
      <w:r w:rsidRPr="00094F73">
        <w:rPr>
          <w:color w:val="595959" w:themeColor="text1" w:themeTint="A6"/>
        </w:rPr>
        <w:t> </w:t>
      </w:r>
    </w:p>
    <w:p w14:paraId="24322E94" w14:textId="68668021" w:rsidR="00094F73" w:rsidRPr="00094F73" w:rsidRDefault="00094F73" w:rsidP="00153E51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Minors can be emancipated </w:t>
      </w:r>
      <w:r w:rsidR="00563D48" w:rsidRPr="00094F73">
        <w:rPr>
          <w:color w:val="595959" w:themeColor="text1" w:themeTint="A6"/>
        </w:rPr>
        <w:t>by</w:t>
      </w:r>
      <w:r w:rsidR="00563D48">
        <w:rPr>
          <w:color w:val="595959" w:themeColor="text1" w:themeTint="A6"/>
        </w:rPr>
        <w:t xml:space="preserve">: </w:t>
      </w:r>
      <w:r w:rsidRPr="00094F73">
        <w:rPr>
          <w:color w:val="595959" w:themeColor="text1" w:themeTint="A6"/>
        </w:rPr>
        <w:t>court order, marriage, military active duty.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7777777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4582503A" w14:textId="699C2003" w:rsid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239E9605">
                <wp:simplePos x="0" y="0"/>
                <wp:positionH relativeFrom="margin">
                  <wp:align>left</wp:align>
                </wp:positionH>
                <wp:positionV relativeFrom="margin">
                  <wp:posOffset>2460210</wp:posOffset>
                </wp:positionV>
                <wp:extent cx="6858000" cy="1635125"/>
                <wp:effectExtent l="19050" t="19050" r="38100" b="41275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635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77777777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under 18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11D0A900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Pregnancy testing and prenatal care</w:t>
                            </w:r>
                          </w:p>
                          <w:p w14:paraId="0CF0169B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Birth control information and contraceptives</w:t>
                            </w:r>
                          </w:p>
                          <w:p w14:paraId="719FF539" w14:textId="066DFE54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(STIs), including HIV</w:t>
                            </w:r>
                            <w:r w:rsidR="007106CE">
                              <w:rPr>
                                <w:color w:val="595959" w:themeColor="text1" w:themeTint="A6"/>
                              </w:rPr>
                              <w:t xml:space="preserve"> (ages 12 and up)</w:t>
                            </w:r>
                          </w:p>
                          <w:p w14:paraId="208F7F66" w14:textId="36904109" w:rsid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 xml:space="preserve">Substance use </w:t>
                            </w:r>
                            <w:r w:rsidR="00D323E5">
                              <w:rPr>
                                <w:color w:val="595959" w:themeColor="text1" w:themeTint="A6"/>
                              </w:rPr>
                              <w:t>assessment and treatment</w:t>
                            </w:r>
                            <w:r w:rsidR="007106CE">
                              <w:rPr>
                                <w:color w:val="595959" w:themeColor="text1" w:themeTint="A6"/>
                              </w:rPr>
                              <w:t xml:space="preserve"> (ages 14 and up)</w:t>
                            </w:r>
                          </w:p>
                          <w:p w14:paraId="3C1730EA" w14:textId="404C2CBA" w:rsidR="00094F73" w:rsidRPr="00047B5B" w:rsidRDefault="00D323E5" w:rsidP="00047B5B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Outpatient mental health service</w:t>
                            </w:r>
                            <w:r w:rsidR="00047B5B">
                              <w:rPr>
                                <w:color w:val="595959" w:themeColor="text1" w:themeTint="A6"/>
                              </w:rPr>
                              <w:t>s</w:t>
                            </w:r>
                            <w:r w:rsidR="007106CE">
                              <w:rPr>
                                <w:color w:val="595959" w:themeColor="text1" w:themeTint="A6"/>
                              </w:rPr>
                              <w:t xml:space="preserve"> (ages 12 and up)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3.7pt;width:540pt;height:128.75pt;z-index:251659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" fillcolor="white [3201]" strokecolor="#9c3" strokeweight="4.5pt">
                <v:textbox>
                  <w:txbxContent>
                    <w:p w14:paraId="4725D7B2" w14:textId="77777777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under 18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11D0A900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Pregnancy testing and prenatal care</w:t>
                      </w:r>
                    </w:p>
                    <w:p w14:paraId="0CF0169B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Birth control information and contraceptives</w:t>
                      </w:r>
                    </w:p>
                    <w:p w14:paraId="719FF539" w14:textId="066DFE54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(STIs), including HIV</w:t>
                      </w:r>
                      <w:r w:rsidR="007106CE">
                        <w:rPr>
                          <w:color w:val="595959" w:themeColor="text1" w:themeTint="A6"/>
                        </w:rPr>
                        <w:t xml:space="preserve"> (ages 12 and up)</w:t>
                      </w:r>
                    </w:p>
                    <w:p w14:paraId="208F7F66" w14:textId="36904109" w:rsid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 xml:space="preserve">Substance use </w:t>
                      </w:r>
                      <w:r w:rsidR="00D323E5">
                        <w:rPr>
                          <w:color w:val="595959" w:themeColor="text1" w:themeTint="A6"/>
                        </w:rPr>
                        <w:t>assessment and treatment</w:t>
                      </w:r>
                      <w:r w:rsidR="007106CE">
                        <w:rPr>
                          <w:color w:val="595959" w:themeColor="text1" w:themeTint="A6"/>
                        </w:rPr>
                        <w:t xml:space="preserve"> (ages 14 and up)</w:t>
                      </w:r>
                    </w:p>
                    <w:p w14:paraId="3C1730EA" w14:textId="404C2CBA" w:rsidR="00094F73" w:rsidRPr="00047B5B" w:rsidRDefault="00D323E5" w:rsidP="00047B5B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Outpatient mental health service</w:t>
                      </w:r>
                      <w:r w:rsidR="00047B5B">
                        <w:rPr>
                          <w:color w:val="595959" w:themeColor="text1" w:themeTint="A6"/>
                        </w:rPr>
                        <w:t>s</w:t>
                      </w:r>
                      <w:r w:rsidR="007106CE">
                        <w:rPr>
                          <w:color w:val="595959" w:themeColor="text1" w:themeTint="A6"/>
                        </w:rPr>
                        <w:t xml:space="preserve"> (ages 12 and up)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094F73">
        <w:rPr>
          <w:color w:val="595959" w:themeColor="text1" w:themeTint="A6"/>
        </w:rPr>
        <w:t>Mental health and substance use treatment</w:t>
      </w:r>
    </w:p>
    <w:p w14:paraId="0E95F688" w14:textId="0F73D417" w:rsidR="00094F73" w:rsidRPr="00094F73" w:rsidRDefault="00094F73" w:rsidP="00094F73">
      <w:pPr>
        <w:spacing w:before="0" w:after="0" w:line="276" w:lineRule="auto"/>
        <w:ind w:left="720"/>
        <w:rPr>
          <w:color w:val="595959" w:themeColor="text1" w:themeTint="A6"/>
        </w:rPr>
      </w:pPr>
    </w:p>
    <w:p w14:paraId="5A3AA253" w14:textId="75252128" w:rsidR="00094F73" w:rsidRPr="00094F73" w:rsidRDefault="00094F73" w:rsidP="00094F73">
      <w:pPr>
        <w:keepNext/>
        <w:keepLines/>
        <w:spacing w:before="0" w:after="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Patients ages 1</w:t>
      </w:r>
      <w:r w:rsidR="00692D76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2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 xml:space="preserve"> and up can access outpatient mental health counseling WITHOUT parental/guardian consent or knowledge</w:t>
      </w:r>
    </w:p>
    <w:p w14:paraId="16722D36" w14:textId="665140CA" w:rsidR="00094F73" w:rsidRPr="00094F73" w:rsidRDefault="00094F73" w:rsidP="001A5FBA">
      <w:pPr>
        <w:spacing w:before="40" w:after="160" w:line="276" w:lineRule="auto"/>
        <w:ind w:left="1080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84B39D9" w14:textId="71CAFEC5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Mental health medications </w:t>
      </w:r>
    </w:p>
    <w:p w14:paraId="38F701C4" w14:textId="7777777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Inpatient mental health treatment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11C4F61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 xml:space="preserve"> prescriptions (with or without a recent STI) do NOT require parental consent</w:t>
      </w:r>
    </w:p>
    <w:p w14:paraId="461E302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Minors may consent to HIV prevention</w:t>
      </w:r>
    </w:p>
    <w:p w14:paraId="0F2A21EF" w14:textId="322D6B13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Parental consent is NOT required </w:t>
      </w:r>
      <w:r w:rsidR="007106CE">
        <w:rPr>
          <w:color w:val="595959" w:themeColor="text1" w:themeTint="A6"/>
        </w:rPr>
        <w:t>for those 12 years or older</w:t>
      </w:r>
    </w:p>
    <w:p w14:paraId="5E649887" w14:textId="2E0823B8" w:rsidR="003752F8" w:rsidRPr="003752F8" w:rsidRDefault="00047B5B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>
        <w:rPr>
          <w:color w:val="595959" w:themeColor="text1" w:themeTint="A6"/>
        </w:rPr>
        <w:t xml:space="preserve">Delaware </w:t>
      </w:r>
      <w:r w:rsidR="003752F8" w:rsidRPr="003752F8">
        <w:rPr>
          <w:color w:val="595959" w:themeColor="text1" w:themeTint="A6"/>
        </w:rPr>
        <w:t xml:space="preserve">law lets minors independently consent to STI/HIV services, including </w:t>
      </w:r>
      <w:proofErr w:type="spellStart"/>
      <w:r w:rsidR="003752F8" w:rsidRPr="003752F8">
        <w:rPr>
          <w:color w:val="595959" w:themeColor="text1" w:themeTint="A6"/>
        </w:rPr>
        <w:t>PrEP</w:t>
      </w:r>
      <w:proofErr w:type="spellEnd"/>
      <w:r w:rsidR="003752F8" w:rsidRPr="003752F8">
        <w:rPr>
          <w:color w:val="595959" w:themeColor="text1" w:themeTint="A6"/>
        </w:rPr>
        <w:t>)</w:t>
      </w:r>
    </w:p>
    <w:p w14:paraId="5422204C" w14:textId="676CB9AF" w:rsidR="00094F73" w:rsidRPr="00094F73" w:rsidRDefault="00094F73" w:rsidP="003752F8">
      <w:pPr>
        <w:spacing w:before="0" w:after="160"/>
        <w:contextualSpacing/>
        <w:rPr>
          <w:color w:val="595959" w:themeColor="text1" w:themeTint="A6"/>
        </w:rPr>
      </w:pPr>
      <w:r w:rsidRPr="00094F73">
        <w:rPr>
          <w:color w:val="595959" w:themeColor="text1" w:themeTint="A6"/>
        </w:rPr>
        <w:tab/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71AC45F0" w14:textId="04AFE6F2" w:rsidR="00047B5B" w:rsidRPr="00047B5B" w:rsidRDefault="00094F73" w:rsidP="00047B5B">
      <w:pPr>
        <w:numPr>
          <w:ilvl w:val="0"/>
          <w:numId w:val="38"/>
        </w:num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There</w:t>
      </w:r>
      <w:r w:rsidR="00047B5B" w:rsidRPr="00047B5B">
        <w:rPr>
          <w:color w:val="595959" w:themeColor="text1" w:themeTint="A6"/>
        </w:rPr>
        <w:t xml:space="preserve"> is intention to perform an operation related to pregnancy/contagious, infectious, communicable, reportable diseases</w:t>
      </w:r>
    </w:p>
    <w:p w14:paraId="3019EBC6" w14:textId="18DEFDDD" w:rsidR="00094F73" w:rsidRPr="00047B5B" w:rsidRDefault="00047B5B" w:rsidP="00047B5B">
      <w:pPr>
        <w:numPr>
          <w:ilvl w:val="0"/>
          <w:numId w:val="38"/>
        </w:numPr>
        <w:tabs>
          <w:tab w:val="num" w:pos="1440"/>
        </w:tabs>
        <w:spacing w:before="0" w:after="0" w:line="276" w:lineRule="auto"/>
        <w:rPr>
          <w:color w:val="595959" w:themeColor="text1" w:themeTint="A6"/>
        </w:rPr>
      </w:pPr>
      <w:r w:rsidRPr="00047B5B">
        <w:rPr>
          <w:color w:val="595959" w:themeColor="text1" w:themeTint="A6"/>
        </w:rPr>
        <w:t>The minor received emergency care related to sexually transmitted diseases</w:t>
      </w:r>
    </w:p>
    <w:p w14:paraId="2ED11F6F" w14:textId="5AAB9419" w:rsidR="00A2540F" w:rsidRDefault="00094F73" w:rsidP="00C77135">
      <w:pPr>
        <w:numPr>
          <w:ilvl w:val="0"/>
          <w:numId w:val="38"/>
        </w:numPr>
        <w:spacing w:before="0" w:after="0" w:line="276" w:lineRule="auto"/>
      </w:pPr>
      <w:r w:rsidRPr="00094F73">
        <w:rPr>
          <w:color w:val="595959" w:themeColor="text1" w:themeTint="A6"/>
        </w:rPr>
        <w:lastRenderedPageBreak/>
        <w:t xml:space="preserve">The provider may </w:t>
      </w:r>
      <w:r w:rsidR="00047B5B">
        <w:rPr>
          <w:color w:val="595959" w:themeColor="text1" w:themeTint="A6"/>
        </w:rPr>
        <w:t xml:space="preserve">not </w:t>
      </w:r>
      <w:r w:rsidRPr="00094F73">
        <w:rPr>
          <w:color w:val="595959" w:themeColor="text1" w:themeTint="A6"/>
        </w:rPr>
        <w:t xml:space="preserve">choose to tell the parents about any care provided </w:t>
      </w:r>
      <w:r w:rsidR="00047B5B">
        <w:rPr>
          <w:color w:val="595959" w:themeColor="text1" w:themeTint="A6"/>
        </w:rPr>
        <w:t>without informed consent of the minor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28D3" w14:paraId="62E7B04B" w14:textId="77777777" w:rsidTr="005828D3">
        <w:tc>
          <w:tcPr>
            <w:tcW w:w="10800" w:type="dxa"/>
          </w:tcPr>
          <w:p w14:paraId="552AB828" w14:textId="77777777" w:rsidR="005828D3" w:rsidRDefault="005828D3" w:rsidP="00A2540F">
            <w:pPr>
              <w:pStyle w:val="IconKey"/>
            </w:pPr>
          </w:p>
        </w:tc>
      </w:tr>
    </w:tbl>
    <w:p w14:paraId="24D5C3E5" w14:textId="444AB198" w:rsidR="00D72C1B" w:rsidRPr="00E70878" w:rsidRDefault="00E70878" w:rsidP="007622B9">
      <w:pPr>
        <w:pStyle w:val="Heading2"/>
        <w:rPr>
          <w:sz w:val="20"/>
          <w:szCs w:val="20"/>
        </w:rPr>
      </w:pPr>
      <w:r w:rsidRPr="00E70878">
        <w:rPr>
          <w:b/>
          <w:bCs/>
          <w:sz w:val="20"/>
          <w:szCs w:val="20"/>
        </w:rPr>
        <w:t>Reference:</w:t>
      </w:r>
      <w:r w:rsidRPr="00E70878">
        <w:rPr>
          <w:sz w:val="20"/>
          <w:szCs w:val="20"/>
        </w:rPr>
        <w:t xml:space="preserve"> </w:t>
      </w:r>
      <w:r w:rsidRPr="00E70878">
        <w:rPr>
          <w:i/>
          <w:iCs/>
          <w:sz w:val="20"/>
          <w:szCs w:val="20"/>
        </w:rPr>
        <w:t xml:space="preserve">Adolescent &amp; Young Adult Health Care in </w:t>
      </w:r>
      <w:r w:rsidR="001906BC">
        <w:rPr>
          <w:i/>
          <w:iCs/>
          <w:sz w:val="20"/>
          <w:szCs w:val="20"/>
        </w:rPr>
        <w:t>Delaware</w:t>
      </w:r>
      <w:r w:rsidRPr="00E70878">
        <w:rPr>
          <w:i/>
          <w:iCs/>
          <w:sz w:val="20"/>
          <w:szCs w:val="20"/>
        </w:rPr>
        <w:t>: A Guide to Understanding Consent &amp; Confidentiality Laws.</w:t>
      </w:r>
      <w:r w:rsidRPr="00E70878">
        <w:rPr>
          <w:sz w:val="20"/>
          <w:szCs w:val="20"/>
        </w:rPr>
        <w:t xml:space="preserve"> National Center for Youth Law. April 2024.</w:t>
      </w:r>
      <w:r w:rsidR="001906BC" w:rsidRPr="001906BC">
        <w:t xml:space="preserve"> </w:t>
      </w:r>
      <w:hyperlink r:id="rId8" w:history="1">
        <w:r w:rsidR="001906BC" w:rsidRPr="00ED0BCC">
          <w:rPr>
            <w:rStyle w:val="Hyperlink"/>
            <w:sz w:val="20"/>
            <w:szCs w:val="20"/>
          </w:rPr>
          <w:t>https://youthlaw.org/sites/default/files/2024-10/NCYLMinorConsentCompendium2024-Delaware.pdf</w:t>
        </w:r>
      </w:hyperlink>
      <w:r w:rsidR="001906BC">
        <w:rPr>
          <w:sz w:val="20"/>
          <w:szCs w:val="20"/>
        </w:rPr>
        <w:t xml:space="preserve"> </w:t>
      </w:r>
    </w:p>
    <w:sectPr w:rsidR="00D72C1B" w:rsidRPr="00E70878" w:rsidSect="004C7A81">
      <w:headerReference w:type="default" r:id="rId9"/>
      <w:footerReference w:type="default" r:id="rId10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E0A11" w14:textId="77777777" w:rsidR="000006BF" w:rsidRDefault="000006BF" w:rsidP="00927C77">
      <w:r>
        <w:separator/>
      </w:r>
    </w:p>
  </w:endnote>
  <w:endnote w:type="continuationSeparator" w:id="0">
    <w:p w14:paraId="1E289EB6" w14:textId="77777777" w:rsidR="000006BF" w:rsidRDefault="000006BF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9D16C10-5A19-1A44-8AE2-475E64A282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B4B484-5A90-E149-8259-771D6A619C5B}"/>
    <w:embedBold r:id="rId3" w:fontKey="{10F6BD1D-1144-5C43-879E-CBEA7BBBF791}"/>
    <w:embedItalic r:id="rId4" w:fontKey="{02549D7E-3DF4-414A-860C-39C3CD16B6E9}"/>
    <w:embedBoldItalic r:id="rId5" w:fontKey="{16EDAA8C-0740-664F-B16E-9C8F799E1D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6E13645-9395-3F41-BFC2-6EE2DB3A3B3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C46741B-D101-F341-9A22-C0A11A1287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ABEC93-99EB-BE4F-A722-B8664427979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AC09F593-CBF5-E341-A846-723A40C73104}"/>
    <w:embedBold r:id="rId10" w:fontKey="{65C4183C-0979-A94C-A201-2CC4561FEA52}"/>
    <w:embedItalic r:id="rId11" w:fontKey="{0F24999F-F9FE-7849-B079-B98FA03A8D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93EB676-5739-0F4A-A34E-976883E45243}"/>
    <w:embedBold r:id="rId13" w:fontKey="{A0ADA31D-082B-4D4F-9AFD-90134C72B9EE}"/>
    <w:embedItalic r:id="rId14" w:fontKey="{5BBF83C0-56AD-B345-B273-5A4498BB85BF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246B3938-31CF-EE43-8497-93E9D1D992F3}"/>
    <w:embedBold r:id="rId16" w:fontKey="{DACF889B-EE27-4544-BAC3-D5B09F57798D}"/>
    <w:embedItalic r:id="rId17" w:fontKey="{B7F03AB7-D83B-9345-BFFB-CEB1724ACD96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29C9CA59-DE7C-2F41-8575-8906D9DF05C2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1288C3CB-E27F-6D4D-9E98-45FA52293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29EE3" w14:textId="77777777" w:rsidR="000006BF" w:rsidRDefault="000006BF" w:rsidP="00927C77">
      <w:r>
        <w:separator/>
      </w:r>
    </w:p>
  </w:footnote>
  <w:footnote w:type="continuationSeparator" w:id="0">
    <w:p w14:paraId="3A88C61A" w14:textId="77777777" w:rsidR="000006BF" w:rsidRDefault="000006BF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7C6AB1D6" w:rsidR="00094F73" w:rsidRPr="00094F73" w:rsidRDefault="00047B5B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Delaware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 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2993DCC0" w14:textId="7C6AB1D6" w:rsidR="00094F73" w:rsidRPr="00094F73" w:rsidRDefault="00047B5B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Delaware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 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05" type="#_x0000_t75" style="width:34.45pt;height:23pt;visibility:visible;mso-wrap-style:square" o:bullet="t">
        <v:imagedata r:id="rId1" o:title=""/>
      </v:shape>
    </w:pict>
  </w:numPicBullet>
  <w:numPicBullet w:numPicBulletId="1">
    <w:pict>
      <v:shape id="_x0000_i2206" type="#_x0000_t75" style="width:20.7pt;height:26.8pt;visibility:visible;mso-wrap-style:square" o:bullet="t">
        <v:imagedata r:id="rId2" o:title=""/>
      </v:shape>
    </w:pict>
  </w:numPicBullet>
  <w:numPicBullet w:numPicBulletId="2">
    <w:pict>
      <v:shape id="_x0000_i2207" type="#_x0000_t75" style="width:27.55pt;height:23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A436A"/>
    <w:multiLevelType w:val="hybridMultilevel"/>
    <w:tmpl w:val="10A4D1E4"/>
    <w:lvl w:ilvl="0" w:tplc="A8C8B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A8A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A8E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49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89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09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8A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47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B00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C4577"/>
    <w:multiLevelType w:val="hybridMultilevel"/>
    <w:tmpl w:val="B34E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0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5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1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20"/>
  </w:num>
  <w:num w:numId="2" w16cid:durableId="573931221">
    <w:abstractNumId w:val="1"/>
  </w:num>
  <w:num w:numId="3" w16cid:durableId="1443957782">
    <w:abstractNumId w:val="31"/>
  </w:num>
  <w:num w:numId="4" w16cid:durableId="2069568519">
    <w:abstractNumId w:val="15"/>
  </w:num>
  <w:num w:numId="5" w16cid:durableId="2134470694">
    <w:abstractNumId w:val="40"/>
  </w:num>
  <w:num w:numId="6" w16cid:durableId="763064696">
    <w:abstractNumId w:val="27"/>
  </w:num>
  <w:num w:numId="7" w16cid:durableId="1958177907">
    <w:abstractNumId w:val="29"/>
  </w:num>
  <w:num w:numId="8" w16cid:durableId="2006938314">
    <w:abstractNumId w:val="28"/>
  </w:num>
  <w:num w:numId="9" w16cid:durableId="206333465">
    <w:abstractNumId w:val="6"/>
  </w:num>
  <w:num w:numId="10" w16cid:durableId="1427380874">
    <w:abstractNumId w:val="26"/>
  </w:num>
  <w:num w:numId="11" w16cid:durableId="1098018299">
    <w:abstractNumId w:val="22"/>
  </w:num>
  <w:num w:numId="12" w16cid:durableId="910430737">
    <w:abstractNumId w:val="17"/>
  </w:num>
  <w:num w:numId="13" w16cid:durableId="1554461657">
    <w:abstractNumId w:val="11"/>
  </w:num>
  <w:num w:numId="14" w16cid:durableId="1409109118">
    <w:abstractNumId w:val="42"/>
  </w:num>
  <w:num w:numId="15" w16cid:durableId="659120811">
    <w:abstractNumId w:val="9"/>
  </w:num>
  <w:num w:numId="16" w16cid:durableId="1745565703">
    <w:abstractNumId w:val="30"/>
  </w:num>
  <w:num w:numId="17" w16cid:durableId="1718821280">
    <w:abstractNumId w:val="37"/>
  </w:num>
  <w:num w:numId="18" w16cid:durableId="1056509471">
    <w:abstractNumId w:val="19"/>
  </w:num>
  <w:num w:numId="19" w16cid:durableId="1415739912">
    <w:abstractNumId w:val="13"/>
  </w:num>
  <w:num w:numId="20" w16cid:durableId="1605964214">
    <w:abstractNumId w:val="10"/>
  </w:num>
  <w:num w:numId="21" w16cid:durableId="1291088911">
    <w:abstractNumId w:val="16"/>
  </w:num>
  <w:num w:numId="22" w16cid:durableId="903297445">
    <w:abstractNumId w:val="32"/>
  </w:num>
  <w:num w:numId="23" w16cid:durableId="1680892299">
    <w:abstractNumId w:val="38"/>
  </w:num>
  <w:num w:numId="24" w16cid:durableId="1615598713">
    <w:abstractNumId w:val="4"/>
  </w:num>
  <w:num w:numId="25" w16cid:durableId="1842888163">
    <w:abstractNumId w:val="7"/>
  </w:num>
  <w:num w:numId="26" w16cid:durableId="617107730">
    <w:abstractNumId w:val="23"/>
  </w:num>
  <w:num w:numId="27" w16cid:durableId="2090425308">
    <w:abstractNumId w:val="14"/>
  </w:num>
  <w:num w:numId="28" w16cid:durableId="1569800930">
    <w:abstractNumId w:val="12"/>
  </w:num>
  <w:num w:numId="29" w16cid:durableId="150752889">
    <w:abstractNumId w:val="35"/>
  </w:num>
  <w:num w:numId="30" w16cid:durableId="500775161">
    <w:abstractNumId w:val="2"/>
  </w:num>
  <w:num w:numId="31" w16cid:durableId="1424648963">
    <w:abstractNumId w:val="36"/>
  </w:num>
  <w:num w:numId="32" w16cid:durableId="91054579">
    <w:abstractNumId w:val="41"/>
  </w:num>
  <w:num w:numId="33" w16cid:durableId="826820580">
    <w:abstractNumId w:val="21"/>
  </w:num>
  <w:num w:numId="34" w16cid:durableId="1409569711">
    <w:abstractNumId w:val="33"/>
  </w:num>
  <w:num w:numId="35" w16cid:durableId="1549414731">
    <w:abstractNumId w:val="24"/>
  </w:num>
  <w:num w:numId="36" w16cid:durableId="204486054">
    <w:abstractNumId w:val="39"/>
  </w:num>
  <w:num w:numId="37" w16cid:durableId="1158501058">
    <w:abstractNumId w:val="25"/>
  </w:num>
  <w:num w:numId="38" w16cid:durableId="1061446844">
    <w:abstractNumId w:val="34"/>
  </w:num>
  <w:num w:numId="39" w16cid:durableId="1655648093">
    <w:abstractNumId w:val="0"/>
  </w:num>
  <w:num w:numId="40" w16cid:durableId="1236744961">
    <w:abstractNumId w:val="18"/>
  </w:num>
  <w:num w:numId="41" w16cid:durableId="2088266631">
    <w:abstractNumId w:val="8"/>
  </w:num>
  <w:num w:numId="42" w16cid:durableId="218708765">
    <w:abstractNumId w:val="3"/>
  </w:num>
  <w:num w:numId="43" w16cid:durableId="14987658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06BF"/>
    <w:rsid w:val="00003F10"/>
    <w:rsid w:val="00006FA5"/>
    <w:rsid w:val="00021ED7"/>
    <w:rsid w:val="00025EE4"/>
    <w:rsid w:val="0004078E"/>
    <w:rsid w:val="00044192"/>
    <w:rsid w:val="00044F0A"/>
    <w:rsid w:val="00046039"/>
    <w:rsid w:val="00047B5B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438"/>
    <w:rsid w:val="000D39B1"/>
    <w:rsid w:val="000D409D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3E51"/>
    <w:rsid w:val="00154B19"/>
    <w:rsid w:val="001576DA"/>
    <w:rsid w:val="001654EA"/>
    <w:rsid w:val="00172AAF"/>
    <w:rsid w:val="00182401"/>
    <w:rsid w:val="0018469F"/>
    <w:rsid w:val="001902FE"/>
    <w:rsid w:val="001906BC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173C8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3D48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2D76"/>
    <w:rsid w:val="0069668C"/>
    <w:rsid w:val="006A0B53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06CE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E523E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D4F74"/>
    <w:rsid w:val="008D5200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1A36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77B43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80A48"/>
    <w:rsid w:val="00E96371"/>
    <w:rsid w:val="00E977A5"/>
    <w:rsid w:val="00EA5A7F"/>
    <w:rsid w:val="00EA7409"/>
    <w:rsid w:val="00EB05E9"/>
    <w:rsid w:val="00EC11F1"/>
    <w:rsid w:val="00EC458C"/>
    <w:rsid w:val="00EC68A7"/>
    <w:rsid w:val="00EE4629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qFormat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7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6848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1362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Delawar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Jordan Bell</cp:lastModifiedBy>
  <cp:revision>4</cp:revision>
  <cp:lastPrinted>2017-07-12T18:32:00Z</cp:lastPrinted>
  <dcterms:created xsi:type="dcterms:W3CDTF">2025-06-17T17:52:00Z</dcterms:created>
  <dcterms:modified xsi:type="dcterms:W3CDTF">2025-06-20T18:48:00Z</dcterms:modified>
</cp:coreProperties>
</file>